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65" w:rsidRPr="009F0C65" w:rsidRDefault="009F0C65" w:rsidP="009F0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Pr="009F0C65">
        <w:rPr>
          <w:rFonts w:ascii="Arial" w:eastAsia="Times New Roman" w:hAnsi="Arial" w:cs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5E96EC03" wp14:editId="5EE92267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65" w:rsidRDefault="009F0C65" w:rsidP="009F0C65">
      <w:pPr>
        <w:spacing w:after="0" w:line="240" w:lineRule="auto"/>
        <w:jc w:val="center"/>
        <w:rPr>
          <w:rFonts w:ascii="Arial" w:hAnsi="Arial" w:cs="Arial"/>
        </w:rPr>
      </w:pPr>
    </w:p>
    <w:p w:rsidR="009F0C65" w:rsidRDefault="009F0C65" w:rsidP="009F0C6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6"/>
          <w:szCs w:val="36"/>
        </w:rPr>
        <w:t>Верхнекетского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район</w:t>
      </w:r>
    </w:p>
    <w:p w:rsidR="009F0C65" w:rsidRDefault="009F0C65" w:rsidP="009F0C65">
      <w:pPr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9F0C65" w:rsidTr="00B109D2">
        <w:tc>
          <w:tcPr>
            <w:tcW w:w="3697" w:type="dxa"/>
            <w:hideMark/>
          </w:tcPr>
          <w:p w:rsidR="009F0C65" w:rsidRDefault="003C05D0" w:rsidP="00B109D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29</w:t>
            </w:r>
            <w:r w:rsidR="0077272B">
              <w:rPr>
                <w:rFonts w:ascii="Arial" w:hAnsi="Arial" w:cs="Arial"/>
                <w:bCs/>
                <w:sz w:val="24"/>
                <w:szCs w:val="24"/>
              </w:rPr>
              <w:t xml:space="preserve"> января 2020</w:t>
            </w:r>
            <w:r w:rsidR="009F0C65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9F0C65" w:rsidRDefault="009F0C65" w:rsidP="00B109D2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Белый Яр</w:t>
            </w:r>
          </w:p>
          <w:p w:rsidR="009F0C65" w:rsidRDefault="009F0C65" w:rsidP="00B109D2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Верхнекетского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</w:t>
            </w:r>
          </w:p>
          <w:p w:rsidR="009F0C65" w:rsidRDefault="009F0C65" w:rsidP="00B109D2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9F0C65" w:rsidRPr="003C05D0" w:rsidRDefault="0077272B" w:rsidP="0077272B">
            <w:pPr>
              <w:widowControl w:val="0"/>
              <w:autoSpaceDN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3C05D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49</w:t>
            </w:r>
          </w:p>
          <w:p w:rsidR="009F0C65" w:rsidRDefault="009F0C65" w:rsidP="00B109D2">
            <w:pPr>
              <w:widowControl w:val="0"/>
              <w:autoSpaceDN w:val="0"/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F0C65" w:rsidRDefault="009F0C65" w:rsidP="009F0C65">
      <w:pPr>
        <w:widowControl w:val="0"/>
        <w:tabs>
          <w:tab w:val="left" w:pos="510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0C65" w:rsidRDefault="009F0C65" w:rsidP="009F0C65">
      <w:pPr>
        <w:widowControl w:val="0"/>
        <w:spacing w:after="0" w:line="240" w:lineRule="auto"/>
        <w:ind w:right="231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условий предоставления из бюджета 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 Томской области иных межбюджетных трансфертов на реализацию мероприятий муниципальной программы «Повышение энергетической эффективности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 на период до 2020 года»</w:t>
      </w:r>
    </w:p>
    <w:p w:rsidR="00FF0B08" w:rsidRDefault="00FF0B08" w:rsidP="00FF0B08">
      <w:pPr>
        <w:widowControl w:val="0"/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6CF" w:rsidRDefault="00FF0B08" w:rsidP="00FF0B08">
      <w:pPr>
        <w:widowControl w:val="0"/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9F0C65" w:rsidRDefault="003736CF" w:rsidP="00FF0B08">
      <w:pPr>
        <w:widowControl w:val="0"/>
        <w:tabs>
          <w:tab w:val="left" w:pos="779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F0C65">
        <w:rPr>
          <w:rFonts w:ascii="Arial" w:hAnsi="Arial" w:cs="Arial"/>
          <w:sz w:val="24"/>
          <w:szCs w:val="24"/>
        </w:rPr>
        <w:t xml:space="preserve">В соответствии с пунктом 4 Порядка предоставления межбюджетных трансфертов из местного бюджета муниципального образования </w:t>
      </w:r>
      <w:proofErr w:type="spellStart"/>
      <w:r w:rsidR="009F0C65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9F0C65">
        <w:rPr>
          <w:rFonts w:ascii="Arial" w:hAnsi="Arial" w:cs="Arial"/>
          <w:sz w:val="24"/>
          <w:szCs w:val="24"/>
        </w:rPr>
        <w:t xml:space="preserve"> район Томской области бюджетам поселений </w:t>
      </w:r>
      <w:proofErr w:type="spellStart"/>
      <w:r w:rsidR="009F0C6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F0C65">
        <w:rPr>
          <w:rFonts w:ascii="Arial" w:hAnsi="Arial" w:cs="Arial"/>
          <w:sz w:val="24"/>
          <w:szCs w:val="24"/>
        </w:rPr>
        <w:t xml:space="preserve"> района, утверждённым решением Думы </w:t>
      </w:r>
      <w:proofErr w:type="spellStart"/>
      <w:r w:rsidR="009F0C6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F0C65">
        <w:rPr>
          <w:rFonts w:ascii="Arial" w:hAnsi="Arial" w:cs="Arial"/>
          <w:sz w:val="24"/>
          <w:szCs w:val="24"/>
        </w:rPr>
        <w:t xml:space="preserve"> района от 26.12.2013 №97, в целях реализации мероприятий муниципальной программы «Повышение энергетической эффективности на территории </w:t>
      </w:r>
      <w:proofErr w:type="spellStart"/>
      <w:r w:rsidR="009F0C6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F0C65">
        <w:rPr>
          <w:rFonts w:ascii="Arial" w:hAnsi="Arial" w:cs="Arial"/>
          <w:sz w:val="24"/>
          <w:szCs w:val="24"/>
        </w:rPr>
        <w:t xml:space="preserve"> района Томской области на период до 2020 года», утвержденной постановлением Администрации </w:t>
      </w:r>
      <w:proofErr w:type="spellStart"/>
      <w:r w:rsidR="009F0C6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F0C65">
        <w:rPr>
          <w:rFonts w:ascii="Arial" w:hAnsi="Arial" w:cs="Arial"/>
          <w:sz w:val="24"/>
          <w:szCs w:val="24"/>
        </w:rPr>
        <w:t xml:space="preserve"> района от 25.03.2013 №284,</w:t>
      </w:r>
    </w:p>
    <w:p w:rsidR="009F0C65" w:rsidRDefault="009F0C65" w:rsidP="009F0C65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0C65" w:rsidRDefault="009F0C65" w:rsidP="00FF0B0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A2093B" w:rsidRDefault="00A2093B" w:rsidP="00FF0B0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C65" w:rsidRPr="00ED0CC0" w:rsidRDefault="009F0C65" w:rsidP="009F0C65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D0CC0">
        <w:rPr>
          <w:rFonts w:ascii="Arial" w:hAnsi="Arial" w:cs="Arial"/>
          <w:sz w:val="24"/>
          <w:szCs w:val="24"/>
        </w:rPr>
        <w:t xml:space="preserve">Утвердить </w:t>
      </w:r>
      <w:r w:rsidR="00780DC6" w:rsidRPr="00ED0CC0">
        <w:rPr>
          <w:rFonts w:ascii="Arial" w:hAnsi="Arial" w:cs="Arial"/>
          <w:sz w:val="24"/>
          <w:szCs w:val="24"/>
        </w:rPr>
        <w:t xml:space="preserve">прилагаемые </w:t>
      </w:r>
      <w:r w:rsidRPr="00ED0CC0">
        <w:rPr>
          <w:rFonts w:ascii="Arial" w:hAnsi="Arial" w:cs="Arial"/>
          <w:sz w:val="24"/>
          <w:szCs w:val="24"/>
        </w:rPr>
        <w:t xml:space="preserve">условия предоставления из бюджета муниципального образования </w:t>
      </w:r>
      <w:proofErr w:type="spellStart"/>
      <w:r w:rsidRPr="00ED0CC0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ED0CC0">
        <w:rPr>
          <w:rFonts w:ascii="Arial" w:hAnsi="Arial" w:cs="Arial"/>
          <w:sz w:val="24"/>
          <w:szCs w:val="24"/>
        </w:rPr>
        <w:t xml:space="preserve"> район Томской области иных межбюджетных трансфертов на реализацию мероприятий муниципальной программы «Повышение энергетической эффективности на территории </w:t>
      </w:r>
      <w:proofErr w:type="spellStart"/>
      <w:r w:rsidRPr="00ED0CC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D0CC0">
        <w:rPr>
          <w:rFonts w:ascii="Arial" w:hAnsi="Arial" w:cs="Arial"/>
          <w:sz w:val="24"/>
          <w:szCs w:val="24"/>
        </w:rPr>
        <w:t xml:space="preserve"> района Томской области на период до 2020 года».</w:t>
      </w:r>
    </w:p>
    <w:p w:rsidR="003736CF" w:rsidRPr="00ED0CC0" w:rsidRDefault="009F0C65" w:rsidP="00780DC6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>2.</w:t>
      </w:r>
      <w:r w:rsidR="00780DC6" w:rsidRPr="00ED0CC0">
        <w:rPr>
          <w:rFonts w:ascii="Arial" w:hAnsi="Arial" w:cs="Arial"/>
          <w:sz w:val="24"/>
          <w:szCs w:val="24"/>
        </w:rPr>
        <w:t xml:space="preserve"> Признать утратившим</w:t>
      </w:r>
      <w:r w:rsidR="003736CF" w:rsidRPr="00ED0CC0">
        <w:rPr>
          <w:rFonts w:ascii="Arial" w:hAnsi="Arial" w:cs="Arial"/>
          <w:sz w:val="24"/>
          <w:szCs w:val="24"/>
        </w:rPr>
        <w:t>и</w:t>
      </w:r>
      <w:r w:rsidR="00780DC6" w:rsidRPr="00ED0CC0">
        <w:rPr>
          <w:rFonts w:ascii="Arial" w:hAnsi="Arial" w:cs="Arial"/>
          <w:sz w:val="24"/>
          <w:szCs w:val="24"/>
        </w:rPr>
        <w:t xml:space="preserve"> силу</w:t>
      </w:r>
      <w:r w:rsidR="003736CF" w:rsidRPr="00ED0CC0">
        <w:rPr>
          <w:rFonts w:ascii="Arial" w:hAnsi="Arial" w:cs="Arial"/>
          <w:sz w:val="24"/>
          <w:szCs w:val="24"/>
        </w:rPr>
        <w:t>:</w:t>
      </w:r>
    </w:p>
    <w:p w:rsidR="00780DC6" w:rsidRPr="00ED0CC0" w:rsidRDefault="003736CF" w:rsidP="00780DC6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>1)</w:t>
      </w:r>
      <w:r w:rsidR="00780DC6" w:rsidRPr="00ED0CC0">
        <w:rPr>
          <w:rFonts w:ascii="Arial" w:hAnsi="Arial" w:cs="Arial"/>
          <w:sz w:val="24"/>
          <w:szCs w:val="24"/>
        </w:rPr>
        <w:t xml:space="preserve"> постановление Администрации </w:t>
      </w:r>
      <w:proofErr w:type="spellStart"/>
      <w:r w:rsidR="00780DC6" w:rsidRPr="00ED0CC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0DC6" w:rsidRPr="00ED0CC0">
        <w:rPr>
          <w:rFonts w:ascii="Arial" w:hAnsi="Arial" w:cs="Arial"/>
          <w:sz w:val="24"/>
          <w:szCs w:val="24"/>
        </w:rPr>
        <w:t xml:space="preserve"> района от 19.02.2016 №119 «Об утверждении условий предоставления из бюджета муниципального образования «</w:t>
      </w:r>
      <w:proofErr w:type="spellStart"/>
      <w:r w:rsidR="00780DC6" w:rsidRPr="00ED0CC0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780DC6" w:rsidRPr="00ED0C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0DC6" w:rsidRPr="00ED0CC0">
        <w:rPr>
          <w:rFonts w:ascii="Arial" w:hAnsi="Arial" w:cs="Arial"/>
          <w:sz w:val="24"/>
          <w:szCs w:val="24"/>
        </w:rPr>
        <w:t>район»  иных</w:t>
      </w:r>
      <w:proofErr w:type="gramEnd"/>
      <w:r w:rsidR="00780DC6" w:rsidRPr="00ED0CC0">
        <w:rPr>
          <w:rFonts w:ascii="Arial" w:hAnsi="Arial" w:cs="Arial"/>
          <w:sz w:val="24"/>
          <w:szCs w:val="24"/>
        </w:rPr>
        <w:t xml:space="preserve"> межбюджетных трансфертов на реализацию мероприятий муниципальной программы «Повышение энергетической эффективности на территории </w:t>
      </w:r>
      <w:proofErr w:type="spellStart"/>
      <w:r w:rsidR="00780DC6" w:rsidRPr="00ED0CC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0DC6" w:rsidRPr="00ED0CC0">
        <w:rPr>
          <w:rFonts w:ascii="Arial" w:hAnsi="Arial" w:cs="Arial"/>
          <w:sz w:val="24"/>
          <w:szCs w:val="24"/>
        </w:rPr>
        <w:t xml:space="preserve"> района Томской области на период до 2020 года»</w:t>
      </w:r>
      <w:r w:rsidRPr="00ED0CC0">
        <w:rPr>
          <w:rFonts w:ascii="Arial" w:hAnsi="Arial" w:cs="Arial"/>
          <w:sz w:val="24"/>
          <w:szCs w:val="24"/>
        </w:rPr>
        <w:t>;</w:t>
      </w:r>
    </w:p>
    <w:p w:rsidR="003736CF" w:rsidRPr="00ED0CC0" w:rsidRDefault="003736CF" w:rsidP="00780DC6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>2)</w:t>
      </w:r>
      <w:r w:rsidR="001D06AD">
        <w:rPr>
          <w:rFonts w:ascii="Arial" w:hAnsi="Arial" w:cs="Arial"/>
          <w:sz w:val="24"/>
          <w:szCs w:val="24"/>
        </w:rPr>
        <w:t xml:space="preserve"> </w:t>
      </w:r>
      <w:r w:rsidRPr="00ED0CC0">
        <w:rPr>
          <w:rFonts w:ascii="Arial" w:hAnsi="Arial" w:cs="Arial"/>
          <w:sz w:val="24"/>
          <w:szCs w:val="24"/>
        </w:rPr>
        <w:t xml:space="preserve">пункт 3 постановления Администрации </w:t>
      </w:r>
      <w:proofErr w:type="spellStart"/>
      <w:r w:rsidRPr="00ED0CC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D0CC0">
        <w:rPr>
          <w:rFonts w:ascii="Arial" w:hAnsi="Arial" w:cs="Arial"/>
          <w:sz w:val="24"/>
          <w:szCs w:val="24"/>
        </w:rPr>
        <w:t xml:space="preserve"> района от 17.02.2017 №101 «О внесении изменений в некоторые постановления Администрации </w:t>
      </w:r>
      <w:proofErr w:type="spellStart"/>
      <w:r w:rsidRPr="00ED0CC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D0CC0">
        <w:rPr>
          <w:rFonts w:ascii="Arial" w:hAnsi="Arial" w:cs="Arial"/>
          <w:sz w:val="24"/>
          <w:szCs w:val="24"/>
        </w:rPr>
        <w:t xml:space="preserve"> района».</w:t>
      </w:r>
    </w:p>
    <w:p w:rsidR="00780DC6" w:rsidRPr="00ED0CC0" w:rsidRDefault="009F0C65" w:rsidP="00780DC6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 xml:space="preserve"> </w:t>
      </w:r>
      <w:r w:rsidR="002B74C4" w:rsidRPr="00ED0CC0">
        <w:rPr>
          <w:rFonts w:ascii="Arial" w:hAnsi="Arial" w:cs="Arial"/>
          <w:sz w:val="24"/>
          <w:szCs w:val="24"/>
        </w:rPr>
        <w:t xml:space="preserve">3. </w:t>
      </w:r>
      <w:r w:rsidR="00780DC6" w:rsidRPr="00ED0CC0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</w:t>
      </w:r>
      <w:r w:rsidR="00260C70" w:rsidRPr="00ED0CC0">
        <w:rPr>
          <w:rFonts w:ascii="Arial" w:hAnsi="Arial" w:cs="Arial"/>
          <w:sz w:val="24"/>
          <w:szCs w:val="24"/>
        </w:rPr>
        <w:t xml:space="preserve">его </w:t>
      </w:r>
      <w:r w:rsidR="00780DC6" w:rsidRPr="00ED0CC0">
        <w:rPr>
          <w:rFonts w:ascii="Arial" w:hAnsi="Arial" w:cs="Arial"/>
          <w:sz w:val="24"/>
          <w:szCs w:val="24"/>
        </w:rPr>
        <w:t xml:space="preserve">официального опубликования в информационном вестнике </w:t>
      </w:r>
      <w:proofErr w:type="spellStart"/>
      <w:r w:rsidR="00780DC6" w:rsidRPr="00ED0CC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0DC6" w:rsidRPr="00ED0CC0">
        <w:rPr>
          <w:rFonts w:ascii="Arial" w:hAnsi="Arial" w:cs="Arial"/>
          <w:sz w:val="24"/>
          <w:szCs w:val="24"/>
        </w:rPr>
        <w:t xml:space="preserve"> района «Территория».  Разместить постановление на официальном сайте Администрации </w:t>
      </w:r>
      <w:proofErr w:type="spellStart"/>
      <w:r w:rsidR="00780DC6" w:rsidRPr="00ED0CC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0DC6" w:rsidRPr="00ED0CC0">
        <w:rPr>
          <w:rFonts w:ascii="Arial" w:hAnsi="Arial" w:cs="Arial"/>
          <w:sz w:val="24"/>
          <w:szCs w:val="24"/>
        </w:rPr>
        <w:t xml:space="preserve"> района.</w:t>
      </w:r>
    </w:p>
    <w:p w:rsidR="009F0C65" w:rsidRPr="00ED0CC0" w:rsidRDefault="002B74C4" w:rsidP="009F0C65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>4</w:t>
      </w:r>
      <w:r w:rsidR="009F0C65" w:rsidRPr="00ED0CC0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возложить на заместителя Главы </w:t>
      </w:r>
      <w:proofErr w:type="spellStart"/>
      <w:r w:rsidR="009F0C65" w:rsidRPr="00ED0CC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F0C65" w:rsidRPr="00ED0CC0">
        <w:rPr>
          <w:rFonts w:ascii="Arial" w:hAnsi="Arial" w:cs="Arial"/>
          <w:sz w:val="24"/>
          <w:szCs w:val="24"/>
        </w:rPr>
        <w:t xml:space="preserve"> района по промышленности, ЖКХ, </w:t>
      </w:r>
      <w:r w:rsidR="009F0C65" w:rsidRPr="00ED0CC0">
        <w:rPr>
          <w:rFonts w:ascii="Arial" w:hAnsi="Arial" w:cs="Arial"/>
          <w:sz w:val="24"/>
          <w:szCs w:val="24"/>
        </w:rPr>
        <w:lastRenderedPageBreak/>
        <w:t>строительству, дор</w:t>
      </w:r>
      <w:r w:rsidRPr="00ED0CC0">
        <w:rPr>
          <w:rFonts w:ascii="Arial" w:hAnsi="Arial" w:cs="Arial"/>
          <w:sz w:val="24"/>
          <w:szCs w:val="24"/>
        </w:rPr>
        <w:t>ожному комплексу и безопасности</w:t>
      </w:r>
      <w:r w:rsidR="00AB430A" w:rsidRPr="00ED0CC0">
        <w:rPr>
          <w:rFonts w:ascii="Arial" w:hAnsi="Arial" w:cs="Arial"/>
          <w:sz w:val="24"/>
          <w:szCs w:val="24"/>
        </w:rPr>
        <w:t>.</w:t>
      </w:r>
    </w:p>
    <w:p w:rsidR="00FF0B08" w:rsidRDefault="00FF0B08" w:rsidP="009F0C65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A2093B" w:rsidRDefault="00A2093B" w:rsidP="009F0C65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A2093B" w:rsidRDefault="00A2093B" w:rsidP="009F0C65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1D06AD" w:rsidRPr="00ED0CC0" w:rsidRDefault="001D06AD" w:rsidP="009F0C65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FF0B08" w:rsidRPr="00ED0CC0" w:rsidRDefault="002B74C4" w:rsidP="009F0C6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0B08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D0CC0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ED0CC0"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="009F0C65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9F0C65" w:rsidRPr="00ED0CC0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9F0C65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  <w:proofErr w:type="gramEnd"/>
      <w:r w:rsidR="009F0C65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B430A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96B81">
        <w:rPr>
          <w:rFonts w:ascii="Arial" w:eastAsia="Times New Roman" w:hAnsi="Arial" w:cs="Arial"/>
          <w:sz w:val="24"/>
          <w:szCs w:val="24"/>
          <w:lang w:eastAsia="ru-RU"/>
        </w:rPr>
        <w:t xml:space="preserve">Л.А. </w:t>
      </w:r>
      <w:proofErr w:type="spellStart"/>
      <w:r w:rsidR="00696B81">
        <w:rPr>
          <w:rFonts w:ascii="Arial" w:eastAsia="Times New Roman" w:hAnsi="Arial" w:cs="Arial"/>
          <w:sz w:val="24"/>
          <w:szCs w:val="24"/>
          <w:lang w:eastAsia="ru-RU"/>
        </w:rPr>
        <w:t>Досужева</w:t>
      </w:r>
      <w:proofErr w:type="spellEnd"/>
    </w:p>
    <w:p w:rsidR="001D06AD" w:rsidRDefault="002B74C4" w:rsidP="009F0C6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D06AD" w:rsidRDefault="001D06AD" w:rsidP="009F0C6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6AD" w:rsidRDefault="001D06AD" w:rsidP="009F0C6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6AD" w:rsidRDefault="001D06AD" w:rsidP="009F0C6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C65" w:rsidRPr="00ED0CC0" w:rsidRDefault="002B74C4" w:rsidP="009F0C6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DF7C89" w:rsidRPr="00ED0CC0" w:rsidRDefault="00AB430A" w:rsidP="00624473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ED0CC0">
        <w:rPr>
          <w:rFonts w:ascii="Arial" w:eastAsia="Times New Roman" w:hAnsi="Arial" w:cs="Arial"/>
          <w:sz w:val="16"/>
          <w:szCs w:val="16"/>
          <w:lang w:eastAsia="ru-RU"/>
        </w:rPr>
        <w:t>Колчанова</w:t>
      </w:r>
      <w:proofErr w:type="spellEnd"/>
      <w:r w:rsidRPr="00ED0CC0">
        <w:rPr>
          <w:rFonts w:ascii="Arial" w:eastAsia="Times New Roman" w:hAnsi="Arial" w:cs="Arial"/>
          <w:sz w:val="16"/>
          <w:szCs w:val="16"/>
          <w:lang w:eastAsia="ru-RU"/>
        </w:rPr>
        <w:t xml:space="preserve"> Т.Н.</w:t>
      </w:r>
      <w:r w:rsidR="00AE00F7" w:rsidRPr="00ED0CC0">
        <w:rPr>
          <w:rFonts w:ascii="Arial" w:eastAsia="Times New Roman" w:hAnsi="Arial" w:cs="Arial"/>
          <w:sz w:val="16"/>
          <w:szCs w:val="16"/>
          <w:lang w:eastAsia="ru-RU"/>
        </w:rPr>
        <w:t xml:space="preserve">  2-20-44</w:t>
      </w:r>
    </w:p>
    <w:p w:rsidR="00DF7C89" w:rsidRPr="00ED0CC0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Дело-2, УФ – 1, поселения района - 9, </w:t>
      </w:r>
      <w:proofErr w:type="spellStart"/>
      <w:r w:rsidR="00624473">
        <w:rPr>
          <w:rFonts w:ascii="Arial" w:hAnsi="Arial" w:cs="Arial"/>
          <w:sz w:val="20"/>
          <w:szCs w:val="20"/>
        </w:rPr>
        <w:t>Никешкин</w:t>
      </w:r>
      <w:proofErr w:type="spellEnd"/>
      <w:r>
        <w:rPr>
          <w:rFonts w:ascii="Arial" w:hAnsi="Arial" w:cs="Arial"/>
          <w:sz w:val="20"/>
          <w:szCs w:val="20"/>
        </w:rPr>
        <w:t xml:space="preserve"> - 1, </w:t>
      </w:r>
      <w:proofErr w:type="spellStart"/>
      <w:r w:rsidR="00624473">
        <w:rPr>
          <w:rFonts w:ascii="Arial" w:hAnsi="Arial" w:cs="Arial"/>
          <w:sz w:val="20"/>
          <w:szCs w:val="20"/>
        </w:rPr>
        <w:t>Колчанова</w:t>
      </w:r>
      <w:proofErr w:type="spellEnd"/>
      <w:r>
        <w:rPr>
          <w:rFonts w:ascii="Arial" w:hAnsi="Arial" w:cs="Arial"/>
          <w:sz w:val="20"/>
          <w:szCs w:val="20"/>
        </w:rPr>
        <w:t xml:space="preserve"> – 1</w:t>
      </w:r>
    </w:p>
    <w:p w:rsidR="00DF7C89" w:rsidRDefault="00DF7C89" w:rsidP="00DF7C89">
      <w:pPr>
        <w:widowControl w:val="0"/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F7C89" w:rsidRPr="001D06AD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7A17B6" w:rsidRPr="001D06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Утверждены</w:t>
      </w:r>
    </w:p>
    <w:p w:rsidR="00DF7C89" w:rsidRDefault="00DF7C89" w:rsidP="00DF7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D06AD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7A17B6" w:rsidRPr="001D06AD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1D06AD">
        <w:rPr>
          <w:rFonts w:ascii="Arial" w:eastAsia="Times New Roman" w:hAnsi="Arial" w:cs="Arial"/>
          <w:sz w:val="24"/>
          <w:szCs w:val="24"/>
          <w:lang w:eastAsia="ru-RU"/>
        </w:rPr>
        <w:t xml:space="preserve"> Ад</w:t>
      </w:r>
      <w:r>
        <w:rPr>
          <w:rFonts w:ascii="Arial" w:eastAsia="Times New Roman" w:hAnsi="Arial" w:cs="Arial"/>
          <w:sz w:val="24"/>
          <w:szCs w:val="24"/>
          <w:lang w:eastAsia="ru-RU"/>
        </w:rPr>
        <w:t>министрации</w:t>
      </w:r>
    </w:p>
    <w:p w:rsidR="00DF7C89" w:rsidRDefault="00DF7C89" w:rsidP="00DF7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DF7C89" w:rsidRDefault="00FF0B08" w:rsidP="00FF0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="00A209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147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DF7C89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147C">
        <w:rPr>
          <w:rFonts w:ascii="Arial" w:eastAsia="Times New Roman" w:hAnsi="Arial" w:cs="Arial"/>
          <w:sz w:val="24"/>
          <w:szCs w:val="24"/>
          <w:lang w:eastAsia="ru-RU"/>
        </w:rPr>
        <w:t>29 января 2020 года</w:t>
      </w:r>
      <w:r w:rsidR="00A209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 w:rsidR="00DE147C">
        <w:rPr>
          <w:rFonts w:ascii="Arial" w:eastAsia="Times New Roman" w:hAnsi="Arial" w:cs="Arial"/>
          <w:sz w:val="24"/>
          <w:szCs w:val="24"/>
          <w:lang w:eastAsia="ru-RU"/>
        </w:rPr>
        <w:t>49</w:t>
      </w:r>
    </w:p>
    <w:p w:rsidR="00DF7C89" w:rsidRDefault="00DF7C89" w:rsidP="00DF7C89">
      <w:pPr>
        <w:widowControl w:val="0"/>
        <w:tabs>
          <w:tab w:val="left" w:pos="6019"/>
          <w:tab w:val="left" w:pos="708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C89" w:rsidRDefault="00DF7C89" w:rsidP="00DF7C8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Условия</w:t>
      </w:r>
    </w:p>
    <w:p w:rsidR="00DF7C89" w:rsidRDefault="00DF7C89" w:rsidP="00FF0B08">
      <w:pPr>
        <w:widowControl w:val="0"/>
        <w:spacing w:after="0" w:line="240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предоставления из бюджета муниципального образования </w:t>
      </w:r>
      <w:proofErr w:type="spellStart"/>
      <w:r w:rsidR="00FF0B08">
        <w:rPr>
          <w:rFonts w:ascii="Arial" w:hAnsi="Arial" w:cs="Arial"/>
          <w:b/>
          <w:spacing w:val="-2"/>
          <w:sz w:val="24"/>
          <w:szCs w:val="24"/>
        </w:rPr>
        <w:t>Верхнекетский</w:t>
      </w:r>
      <w:proofErr w:type="spellEnd"/>
      <w:r w:rsidR="00FF0B08">
        <w:rPr>
          <w:rFonts w:ascii="Arial" w:hAnsi="Arial" w:cs="Arial"/>
          <w:b/>
          <w:spacing w:val="-2"/>
          <w:sz w:val="24"/>
          <w:szCs w:val="24"/>
        </w:rPr>
        <w:t xml:space="preserve"> район Томской области</w:t>
      </w:r>
      <w:r>
        <w:rPr>
          <w:rFonts w:ascii="Arial" w:hAnsi="Arial" w:cs="Arial"/>
          <w:b/>
          <w:spacing w:val="-2"/>
          <w:sz w:val="24"/>
          <w:szCs w:val="24"/>
        </w:rPr>
        <w:t xml:space="preserve"> иных межбюджетных транс</w:t>
      </w:r>
      <w:r w:rsidR="00FF0B08">
        <w:rPr>
          <w:rFonts w:ascii="Arial" w:hAnsi="Arial" w:cs="Arial"/>
          <w:b/>
          <w:spacing w:val="-2"/>
          <w:sz w:val="24"/>
          <w:szCs w:val="24"/>
        </w:rPr>
        <w:t xml:space="preserve">фертов на реализацию мероприятий </w:t>
      </w:r>
      <w:r>
        <w:rPr>
          <w:rFonts w:ascii="Arial" w:hAnsi="Arial" w:cs="Arial"/>
          <w:b/>
          <w:spacing w:val="-2"/>
          <w:sz w:val="24"/>
          <w:szCs w:val="24"/>
        </w:rPr>
        <w:t xml:space="preserve">муниципальной программы «Повышение энергетической эффективности на территории </w:t>
      </w:r>
      <w:proofErr w:type="spellStart"/>
      <w:r>
        <w:rPr>
          <w:rFonts w:ascii="Arial" w:hAnsi="Arial" w:cs="Arial"/>
          <w:b/>
          <w:spacing w:val="-2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pacing w:val="-2"/>
          <w:sz w:val="24"/>
          <w:szCs w:val="24"/>
        </w:rPr>
        <w:t xml:space="preserve"> района Томской области на период до 2020 года»</w:t>
      </w:r>
    </w:p>
    <w:p w:rsidR="00DF7C89" w:rsidRDefault="00DF7C89" w:rsidP="00DF7C8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C89" w:rsidRDefault="00DF7C89" w:rsidP="00DF7C89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Иные межбюджетные трансферты на реализацию мероприятий муниципальной программы «Повышение энергетической эффективности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 на период до 2020 года» (далее – Межбюджетные трансферты) предоставляются бюджетам городского, сельских поселений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(далее-Поселения) в соответствии с муниципальной программой «Повышение энергетической эффективности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 на период до 2020 года», утвержденной постановлением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25.03.2013 № 284 (далее - Муниципальная программа), в целях финансирования расходных обязательств, возникающих при выполнении полномочий органов местного самоуправления</w:t>
      </w:r>
      <w:r w:rsidR="003736CF" w:rsidRPr="001D06A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</w:t>
      </w:r>
      <w:r w:rsidRPr="001D06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 вопросам местного значения.</w:t>
      </w:r>
    </w:p>
    <w:p w:rsidR="00DF7C89" w:rsidRDefault="00DF7C89" w:rsidP="00DF7C89">
      <w:pPr>
        <w:widowControl w:val="0"/>
        <w:tabs>
          <w:tab w:val="num" w:pos="85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>Межбюджетные трансферты перечисляются бюджетам Поселений в соответствии со сводной бюджетной росписью и утвержденным кассовым планом.</w:t>
      </w:r>
    </w:p>
    <w:p w:rsidR="00DF7C89" w:rsidRDefault="00DF7C89" w:rsidP="00DF7C8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Предоставление Межбюджетных трансфертов осуществляется на основании постановления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выделении Межбюджетных трансфертов на реализацию мероприятий Муниципальной программы (далее –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района).</w:t>
      </w:r>
    </w:p>
    <w:p w:rsidR="00DF7C89" w:rsidRDefault="00DF7C89" w:rsidP="00DF7C8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Условиями расходования Межбюджетных трансфертов являются:</w:t>
      </w:r>
    </w:p>
    <w:p w:rsidR="00DF7C89" w:rsidRPr="001D06AD" w:rsidRDefault="003736CF" w:rsidP="00DF7C8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6A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24EA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DF7C89" w:rsidRPr="001D06AD">
        <w:rPr>
          <w:rFonts w:ascii="Arial" w:eastAsia="Times New Roman" w:hAnsi="Arial" w:cs="Arial"/>
          <w:sz w:val="24"/>
          <w:szCs w:val="24"/>
          <w:lang w:eastAsia="ru-RU"/>
        </w:rPr>
        <w:t>целевое использование Межбюджетных трансфертов;</w:t>
      </w:r>
    </w:p>
    <w:p w:rsidR="00DF7C89" w:rsidRDefault="00DF7C89" w:rsidP="00DF7C8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6A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736CF" w:rsidRPr="001D06A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A209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06AD">
        <w:rPr>
          <w:rFonts w:ascii="Arial" w:eastAsia="Times New Roman" w:hAnsi="Arial" w:cs="Arial"/>
          <w:sz w:val="24"/>
          <w:szCs w:val="24"/>
          <w:lang w:eastAsia="ru-RU"/>
        </w:rPr>
        <w:t xml:space="preserve">своевременное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представление отчетности об использовании Межбюджетных трансфертов.</w:t>
      </w:r>
    </w:p>
    <w:p w:rsidR="00DF7C89" w:rsidRDefault="00DF7C89" w:rsidP="00DF7C8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Отчет об использовании Межбюджетных трансфертов представляется в Администрацию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порядке и в сроки, установленные в постановлении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DF7C89" w:rsidRDefault="00DF7C89" w:rsidP="00DF7C8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В случае неиспользования или неполного использования Межбюджетных трансфертов, данные средства в размере неиспользованной части подлежат возврату в бюд</w:t>
      </w:r>
      <w:r w:rsidR="00624482">
        <w:rPr>
          <w:rFonts w:ascii="Arial" w:eastAsia="Times New Roman" w:hAnsi="Arial" w:cs="Arial"/>
          <w:sz w:val="24"/>
          <w:szCs w:val="24"/>
          <w:lang w:eastAsia="ru-RU"/>
        </w:rPr>
        <w:t xml:space="preserve">жет муниципального образования </w:t>
      </w:r>
      <w:proofErr w:type="spellStart"/>
      <w:r w:rsidR="00624482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="00624482">
        <w:rPr>
          <w:rFonts w:ascii="Arial" w:eastAsia="Times New Roman" w:hAnsi="Arial" w:cs="Arial"/>
          <w:sz w:val="24"/>
          <w:szCs w:val="24"/>
          <w:lang w:eastAsia="ru-RU"/>
        </w:rPr>
        <w:t xml:space="preserve"> район Томской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бюджетным законодательством Российской Федерации порядке.</w:t>
      </w:r>
    </w:p>
    <w:p w:rsidR="00DF7C89" w:rsidRDefault="00DF7C89" w:rsidP="00DF7C8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В случае нецелевого использования Межбюджетных трансфертов, нарушения настоящих условий расходования Межбюджетных трансфертов,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данные средства подлежат возврату в бюд</w:t>
      </w:r>
      <w:r w:rsidR="00624482">
        <w:rPr>
          <w:rFonts w:ascii="Arial" w:eastAsia="Times New Roman" w:hAnsi="Arial" w:cs="Arial"/>
          <w:sz w:val="24"/>
          <w:szCs w:val="24"/>
          <w:lang w:eastAsia="ru-RU"/>
        </w:rPr>
        <w:t xml:space="preserve">жет муниципального образования </w:t>
      </w:r>
      <w:proofErr w:type="spellStart"/>
      <w:r w:rsidR="00624482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="00624482">
        <w:rPr>
          <w:rFonts w:ascii="Arial" w:eastAsia="Times New Roman" w:hAnsi="Arial" w:cs="Arial"/>
          <w:sz w:val="24"/>
          <w:szCs w:val="24"/>
          <w:lang w:eastAsia="ru-RU"/>
        </w:rPr>
        <w:t xml:space="preserve"> район Томской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бюджетным законодательством Российской Федерации порядке.</w:t>
      </w:r>
    </w:p>
    <w:p w:rsidR="00DF7C89" w:rsidRDefault="00DF7C89" w:rsidP="00DF7C8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Контроль за целевым использованием Межбюджетных трансфертов осуществляет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DF7C89" w:rsidRDefault="00DF7C89" w:rsidP="00DF7C8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7F4" w:rsidRDefault="00DE147C"/>
    <w:sectPr w:rsidR="0013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</w:lvl>
    <w:lvl w:ilvl="1" w:tplc="8C7608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86E6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5EC05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766A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2FA3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084B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344B0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C656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66"/>
    <w:rsid w:val="001D06AD"/>
    <w:rsid w:val="00260C70"/>
    <w:rsid w:val="002B74C4"/>
    <w:rsid w:val="003736CF"/>
    <w:rsid w:val="003C05D0"/>
    <w:rsid w:val="004B43FF"/>
    <w:rsid w:val="00524EA9"/>
    <w:rsid w:val="00624473"/>
    <w:rsid w:val="00624482"/>
    <w:rsid w:val="00696B81"/>
    <w:rsid w:val="007403DE"/>
    <w:rsid w:val="0077272B"/>
    <w:rsid w:val="00780DC6"/>
    <w:rsid w:val="007A17B6"/>
    <w:rsid w:val="009F0C65"/>
    <w:rsid w:val="00A2093B"/>
    <w:rsid w:val="00AB430A"/>
    <w:rsid w:val="00AD2AC1"/>
    <w:rsid w:val="00AE00F7"/>
    <w:rsid w:val="00B55B42"/>
    <w:rsid w:val="00C912BB"/>
    <w:rsid w:val="00DE147C"/>
    <w:rsid w:val="00DF7C89"/>
    <w:rsid w:val="00E07B66"/>
    <w:rsid w:val="00ED0CC0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116F3-0092-4718-AF88-AA9C110A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Генералова</cp:lastModifiedBy>
  <cp:revision>14</cp:revision>
  <cp:lastPrinted>2020-01-28T11:31:00Z</cp:lastPrinted>
  <dcterms:created xsi:type="dcterms:W3CDTF">2020-01-16T04:03:00Z</dcterms:created>
  <dcterms:modified xsi:type="dcterms:W3CDTF">2020-01-30T07:58:00Z</dcterms:modified>
</cp:coreProperties>
</file>